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1460" w14:textId="77777777" w:rsidR="00E20A4A" w:rsidRPr="00C20EBE" w:rsidRDefault="00000000">
      <w:pPr>
        <w:pStyle w:val="Heading1"/>
        <w:rPr>
          <w:sz w:val="32"/>
          <w:szCs w:val="32"/>
        </w:rPr>
      </w:pPr>
      <w:bookmarkStart w:id="0" w:name="call-for-papers"/>
      <w:r w:rsidRPr="00C20EBE">
        <w:rPr>
          <w:sz w:val="32"/>
          <w:szCs w:val="32"/>
        </w:rPr>
        <w:t>Call for Papers</w:t>
      </w:r>
    </w:p>
    <w:p w14:paraId="47168489" w14:textId="77777777" w:rsidR="00E20A4A" w:rsidRPr="00C20EBE" w:rsidRDefault="00000000" w:rsidP="00F16ED7">
      <w:pPr>
        <w:pStyle w:val="Heading2"/>
        <w:jc w:val="center"/>
        <w:rPr>
          <w:sz w:val="28"/>
          <w:szCs w:val="28"/>
        </w:rPr>
      </w:pPr>
      <w:bookmarkStart w:id="1" w:name="Xeb47046a89b7e69c295c73597b330dd4c1a507f"/>
      <w:r w:rsidRPr="00C20EBE">
        <w:rPr>
          <w:b/>
          <w:bCs/>
          <w:sz w:val="28"/>
          <w:szCs w:val="28"/>
        </w:rPr>
        <w:t>Early Phenomenology: Husserl, the Munich-Göttingen Phenomenologists, and Their Legacy</w:t>
      </w:r>
    </w:p>
    <w:p w14:paraId="45E7578F" w14:textId="77777777" w:rsidR="00E20A4A" w:rsidRPr="00C20EBE" w:rsidRDefault="00000000" w:rsidP="00C20EBE">
      <w:pPr>
        <w:pStyle w:val="Heading3"/>
        <w:jc w:val="both"/>
        <w:rPr>
          <w:rtl/>
          <w:lang w:bidi="he-IL"/>
        </w:rPr>
      </w:pPr>
      <w:bookmarkStart w:id="2" w:name="X8698b1cf220f874f582eccd89bfd0d800e0ca7b"/>
      <w:r w:rsidRPr="00C20EBE">
        <w:t>An International Conference on the Development and Contemporary Significance of Early Phenomenology</w:t>
      </w:r>
    </w:p>
    <w:p w14:paraId="59E88EAE" w14:textId="27E70949" w:rsidR="00C20EBE" w:rsidRPr="00C20EBE" w:rsidRDefault="00C20EBE" w:rsidP="00C20EBE">
      <w:pPr>
        <w:pStyle w:val="Heading2"/>
        <w:rPr>
          <w:b/>
          <w:bCs/>
          <w:sz w:val="24"/>
          <w:szCs w:val="24"/>
        </w:rPr>
      </w:pPr>
      <w:r w:rsidRPr="00C20EBE">
        <w:rPr>
          <w:b/>
          <w:bCs/>
          <w:sz w:val="24"/>
          <w:szCs w:val="24"/>
        </w:rPr>
        <w:t>25–27 May 2027</w:t>
      </w:r>
      <w:r w:rsidRPr="00C20EBE">
        <w:rPr>
          <w:b/>
          <w:bCs/>
          <w:sz w:val="24"/>
          <w:szCs w:val="24"/>
        </w:rPr>
        <w:br/>
        <w:t>Bar-Ilan University, Ramat Gan, Israel</w:t>
      </w:r>
    </w:p>
    <w:p w14:paraId="5716CFFB" w14:textId="12180B42" w:rsidR="00E20A4A" w:rsidRPr="00C20EBE" w:rsidRDefault="00000000" w:rsidP="00C20EBE">
      <w:pPr>
        <w:pStyle w:val="FirstParagraph"/>
        <w:jc w:val="both"/>
        <w:rPr>
          <w:sz w:val="22"/>
          <w:szCs w:val="22"/>
        </w:rPr>
      </w:pPr>
      <w:r w:rsidRPr="00C20EBE">
        <w:rPr>
          <w:sz w:val="22"/>
          <w:szCs w:val="22"/>
        </w:rPr>
        <w:t>The women and men who came to be known as the Munich and Göttingen Phenomenological Circles formed one of the most remarkable intellectual communities of the twentieth century. Bringing together philosophers, psychologists, theologians, legal theorists, historians, and scholars of culture, these circles developed phenomenology in ways that both built upon and critically engaged with Edmund Husserl’s philosophical project.</w:t>
      </w:r>
    </w:p>
    <w:p w14:paraId="2135B185" w14:textId="77777777" w:rsidR="00E20A4A" w:rsidRPr="00C20EBE" w:rsidRDefault="00000000" w:rsidP="00C20EBE">
      <w:pPr>
        <w:pStyle w:val="BodyText"/>
        <w:jc w:val="both"/>
        <w:rPr>
          <w:sz w:val="22"/>
          <w:szCs w:val="22"/>
        </w:rPr>
      </w:pPr>
      <w:r w:rsidRPr="00C20EBE">
        <w:rPr>
          <w:sz w:val="22"/>
          <w:szCs w:val="22"/>
        </w:rPr>
        <w:t>Among the leading figures associated with these circles were Adolf Reinach, Max Scheler, Alexander Pfänder, Moritz Geiger, Edith Stein, Hedwig Conrad-Martius, Roman Ingarden, Dietrich von Hildebrand, Jean Hering, and others whose philosophical contributions remain central to phenomenological thought.</w:t>
      </w:r>
    </w:p>
    <w:p w14:paraId="23E7ECEC" w14:textId="77777777" w:rsidR="00E20A4A" w:rsidRPr="00C20EBE" w:rsidRDefault="00000000" w:rsidP="00C20EBE">
      <w:pPr>
        <w:pStyle w:val="BodyText"/>
        <w:jc w:val="both"/>
        <w:rPr>
          <w:sz w:val="22"/>
          <w:szCs w:val="22"/>
        </w:rPr>
      </w:pPr>
      <w:r w:rsidRPr="00C20EBE">
        <w:rPr>
          <w:sz w:val="22"/>
          <w:szCs w:val="22"/>
        </w:rPr>
        <w:t>This conference brings together scholars working on early phenomenology from historical, systematic, and interdisciplinary perspectives. With particular attention to Husserl and the Munich-Göttingen phenomenologists, it aims to illuminate the diverse ways in which these thinkers developed, transformed, extended, or critically reassessed Husserl’s phenomenological project, while also exploring the continuing philosophical significance of their ideas.</w:t>
      </w:r>
    </w:p>
    <w:p w14:paraId="1378D6A7" w14:textId="77777777" w:rsidR="00E20A4A" w:rsidRPr="00C20EBE" w:rsidRDefault="00000000" w:rsidP="00C20EBE">
      <w:pPr>
        <w:pStyle w:val="BodyText"/>
        <w:jc w:val="both"/>
        <w:rPr>
          <w:sz w:val="22"/>
          <w:szCs w:val="22"/>
        </w:rPr>
      </w:pPr>
      <w:r w:rsidRPr="00C20EBE">
        <w:rPr>
          <w:sz w:val="22"/>
          <w:szCs w:val="22"/>
        </w:rPr>
        <w:t>We welcome historical, systematic, and comparative studies that engage with the philosophical questions raised by early phenomenology and illuminate its continuing significance for contemporary phenomenological research.</w:t>
      </w:r>
    </w:p>
    <w:p w14:paraId="1DCF91FF" w14:textId="77777777" w:rsidR="00E20A4A" w:rsidRPr="00C20EBE" w:rsidRDefault="00000000" w:rsidP="00C20EBE">
      <w:pPr>
        <w:pStyle w:val="Heading2"/>
        <w:jc w:val="both"/>
        <w:rPr>
          <w:sz w:val="28"/>
          <w:szCs w:val="28"/>
        </w:rPr>
      </w:pPr>
      <w:bookmarkStart w:id="3" w:name="Xd3d30fb164f4b8c672404bfef1e67a23629c733"/>
      <w:bookmarkEnd w:id="1"/>
      <w:bookmarkEnd w:id="2"/>
      <w:r w:rsidRPr="00C20EBE">
        <w:rPr>
          <w:sz w:val="28"/>
          <w:szCs w:val="28"/>
        </w:rPr>
        <w:t>Topics may include, but are not limited to:</w:t>
      </w:r>
    </w:p>
    <w:p w14:paraId="3F20A87F" w14:textId="77777777" w:rsidR="00E20A4A" w:rsidRPr="00C20EBE" w:rsidRDefault="00000000" w:rsidP="00C20EBE">
      <w:pPr>
        <w:pStyle w:val="Compact"/>
        <w:numPr>
          <w:ilvl w:val="0"/>
          <w:numId w:val="2"/>
        </w:numPr>
        <w:jc w:val="both"/>
        <w:rPr>
          <w:sz w:val="22"/>
          <w:szCs w:val="22"/>
        </w:rPr>
      </w:pPr>
      <w:r w:rsidRPr="00C20EBE">
        <w:rPr>
          <w:sz w:val="22"/>
          <w:szCs w:val="22"/>
        </w:rPr>
        <w:t>Husserl’s phenomenology and its development</w:t>
      </w:r>
    </w:p>
    <w:p w14:paraId="62ECE734" w14:textId="77777777" w:rsidR="00E20A4A" w:rsidRPr="00C20EBE" w:rsidRDefault="00000000" w:rsidP="00C20EBE">
      <w:pPr>
        <w:pStyle w:val="Compact"/>
        <w:numPr>
          <w:ilvl w:val="0"/>
          <w:numId w:val="2"/>
        </w:numPr>
        <w:jc w:val="both"/>
        <w:rPr>
          <w:sz w:val="22"/>
          <w:szCs w:val="22"/>
        </w:rPr>
      </w:pPr>
      <w:r w:rsidRPr="00C20EBE">
        <w:rPr>
          <w:sz w:val="22"/>
          <w:szCs w:val="22"/>
        </w:rPr>
        <w:t>The Munich and Göttingen phenomenologists</w:t>
      </w:r>
    </w:p>
    <w:p w14:paraId="356E9247" w14:textId="77777777" w:rsidR="00E20A4A" w:rsidRPr="00C20EBE" w:rsidRDefault="00000000" w:rsidP="00C20EBE">
      <w:pPr>
        <w:pStyle w:val="Compact"/>
        <w:numPr>
          <w:ilvl w:val="0"/>
          <w:numId w:val="2"/>
        </w:numPr>
        <w:jc w:val="both"/>
        <w:rPr>
          <w:sz w:val="22"/>
          <w:szCs w:val="22"/>
        </w:rPr>
      </w:pPr>
      <w:r w:rsidRPr="00C20EBE">
        <w:rPr>
          <w:sz w:val="22"/>
          <w:szCs w:val="22"/>
        </w:rPr>
        <w:t>Figures, texts, and intellectual networks of the Munich and Göttingen circles</w:t>
      </w:r>
    </w:p>
    <w:p w14:paraId="6DEE8635" w14:textId="77777777" w:rsidR="00E20A4A" w:rsidRPr="00C20EBE" w:rsidRDefault="00000000" w:rsidP="00C20EBE">
      <w:pPr>
        <w:pStyle w:val="Compact"/>
        <w:numPr>
          <w:ilvl w:val="0"/>
          <w:numId w:val="2"/>
        </w:numPr>
        <w:jc w:val="both"/>
        <w:rPr>
          <w:sz w:val="22"/>
          <w:szCs w:val="22"/>
        </w:rPr>
      </w:pPr>
      <w:r w:rsidRPr="00C20EBE">
        <w:rPr>
          <w:sz w:val="22"/>
          <w:szCs w:val="22"/>
        </w:rPr>
        <w:t>The development of early phenomenology and its dialogue with Husserl, Brentano, Lipps, and related thinkers</w:t>
      </w:r>
    </w:p>
    <w:p w14:paraId="729F85FA" w14:textId="77777777" w:rsidR="00E20A4A" w:rsidRPr="00C20EBE" w:rsidRDefault="00000000" w:rsidP="00C20EBE">
      <w:pPr>
        <w:pStyle w:val="Compact"/>
        <w:numPr>
          <w:ilvl w:val="0"/>
          <w:numId w:val="2"/>
        </w:numPr>
        <w:jc w:val="both"/>
        <w:rPr>
          <w:sz w:val="22"/>
          <w:szCs w:val="22"/>
        </w:rPr>
      </w:pPr>
      <w:r w:rsidRPr="00C20EBE">
        <w:rPr>
          <w:sz w:val="22"/>
          <w:szCs w:val="22"/>
        </w:rPr>
        <w:t>Major themes and concepts in early phenomenology</w:t>
      </w:r>
    </w:p>
    <w:p w14:paraId="6CE3C938" w14:textId="77777777" w:rsidR="00E20A4A" w:rsidRPr="00C20EBE" w:rsidRDefault="00000000" w:rsidP="00C20EBE">
      <w:pPr>
        <w:pStyle w:val="Compact"/>
        <w:numPr>
          <w:ilvl w:val="0"/>
          <w:numId w:val="2"/>
        </w:numPr>
        <w:jc w:val="both"/>
        <w:rPr>
          <w:sz w:val="22"/>
          <w:szCs w:val="22"/>
        </w:rPr>
      </w:pPr>
      <w:r w:rsidRPr="00C20EBE">
        <w:rPr>
          <w:sz w:val="22"/>
          <w:szCs w:val="22"/>
        </w:rPr>
        <w:t>Women phenomenologists and their contribution to the phenomenological movement</w:t>
      </w:r>
    </w:p>
    <w:p w14:paraId="79AB5DDB" w14:textId="77777777" w:rsidR="00E20A4A" w:rsidRPr="00C20EBE" w:rsidRDefault="00000000" w:rsidP="00C20EBE">
      <w:pPr>
        <w:pStyle w:val="Compact"/>
        <w:numPr>
          <w:ilvl w:val="0"/>
          <w:numId w:val="2"/>
        </w:numPr>
        <w:jc w:val="both"/>
        <w:rPr>
          <w:sz w:val="22"/>
          <w:szCs w:val="22"/>
        </w:rPr>
      </w:pPr>
      <w:r w:rsidRPr="00C20EBE">
        <w:rPr>
          <w:sz w:val="22"/>
          <w:szCs w:val="22"/>
        </w:rPr>
        <w:t>The reception, transformation, and critical appropriation of early phenomenology in later phenomenological traditions</w:t>
      </w:r>
    </w:p>
    <w:p w14:paraId="3E3C85C8" w14:textId="77777777" w:rsidR="00E20A4A" w:rsidRPr="00C20EBE" w:rsidRDefault="00000000" w:rsidP="00C20EBE">
      <w:pPr>
        <w:pStyle w:val="Compact"/>
        <w:numPr>
          <w:ilvl w:val="0"/>
          <w:numId w:val="2"/>
        </w:numPr>
        <w:jc w:val="both"/>
        <w:rPr>
          <w:sz w:val="22"/>
          <w:szCs w:val="22"/>
        </w:rPr>
      </w:pPr>
      <w:r w:rsidRPr="00C20EBE">
        <w:rPr>
          <w:sz w:val="22"/>
          <w:szCs w:val="22"/>
        </w:rPr>
        <w:t>Systematic phenomenological investigations inspired by Husserl and the Munich-Göttingen phenomenologists</w:t>
      </w:r>
    </w:p>
    <w:p w14:paraId="32E520CD" w14:textId="77777777" w:rsidR="00E20A4A" w:rsidRPr="00C20EBE" w:rsidRDefault="00000000" w:rsidP="00C20EBE">
      <w:pPr>
        <w:pStyle w:val="Compact"/>
        <w:numPr>
          <w:ilvl w:val="0"/>
          <w:numId w:val="2"/>
        </w:numPr>
        <w:jc w:val="both"/>
        <w:rPr>
          <w:sz w:val="22"/>
          <w:szCs w:val="22"/>
        </w:rPr>
      </w:pPr>
      <w:r w:rsidRPr="00C20EBE">
        <w:rPr>
          <w:sz w:val="22"/>
          <w:szCs w:val="22"/>
        </w:rPr>
        <w:lastRenderedPageBreak/>
        <w:t>Contemporary perspectives on early phenomenological thought</w:t>
      </w:r>
    </w:p>
    <w:p w14:paraId="1B281578" w14:textId="77777777" w:rsidR="00E20A4A" w:rsidRPr="00C20EBE" w:rsidRDefault="00000000" w:rsidP="00C20EBE">
      <w:pPr>
        <w:pStyle w:val="Heading2"/>
        <w:jc w:val="both"/>
        <w:rPr>
          <w:sz w:val="28"/>
          <w:szCs w:val="28"/>
        </w:rPr>
      </w:pPr>
      <w:bookmarkStart w:id="4" w:name="invited-participants"/>
      <w:bookmarkEnd w:id="3"/>
      <w:r w:rsidRPr="00C20EBE">
        <w:rPr>
          <w:sz w:val="28"/>
          <w:szCs w:val="28"/>
        </w:rPr>
        <w:t>Invited Participants</w:t>
      </w:r>
    </w:p>
    <w:p w14:paraId="6BCC4A86" w14:textId="77777777" w:rsidR="00E20A4A" w:rsidRDefault="00000000" w:rsidP="00C20EBE">
      <w:pPr>
        <w:pStyle w:val="FirstParagraph"/>
        <w:jc w:val="both"/>
      </w:pPr>
      <w:r>
        <w:t>The following distinguished scholars have accepted invitations to participate in the conference:</w:t>
      </w:r>
    </w:p>
    <w:p w14:paraId="1753DDC9" w14:textId="77777777" w:rsidR="00E20A4A" w:rsidRDefault="00000000" w:rsidP="00C20EBE">
      <w:pPr>
        <w:pStyle w:val="Compact"/>
        <w:numPr>
          <w:ilvl w:val="0"/>
          <w:numId w:val="3"/>
        </w:numPr>
        <w:jc w:val="both"/>
      </w:pPr>
      <w:r>
        <w:rPr>
          <w:b/>
          <w:bCs/>
        </w:rPr>
        <w:t>George Heffernan</w:t>
      </w:r>
      <w:r>
        <w:t>, Professor Emeritus of Philosophy, Merrimack College (USA)</w:t>
      </w:r>
    </w:p>
    <w:p w14:paraId="0770191A" w14:textId="77777777" w:rsidR="00E20A4A" w:rsidRDefault="00000000" w:rsidP="00C20EBE">
      <w:pPr>
        <w:pStyle w:val="Compact"/>
        <w:numPr>
          <w:ilvl w:val="0"/>
          <w:numId w:val="3"/>
        </w:numPr>
        <w:jc w:val="both"/>
      </w:pPr>
      <w:r>
        <w:rPr>
          <w:b/>
          <w:bCs/>
        </w:rPr>
        <w:t>Burt C. Hopkins</w:t>
      </w:r>
      <w:r>
        <w:t>, Professor Emeritus of Philosophy, Seattle University (USA); Affiliated Researcher, Université de Lille (France)</w:t>
      </w:r>
    </w:p>
    <w:p w14:paraId="727FACF2" w14:textId="77777777" w:rsidR="00E20A4A" w:rsidRDefault="00000000" w:rsidP="00C20EBE">
      <w:pPr>
        <w:pStyle w:val="Compact"/>
        <w:numPr>
          <w:ilvl w:val="0"/>
          <w:numId w:val="3"/>
        </w:numPr>
        <w:jc w:val="both"/>
      </w:pPr>
      <w:r>
        <w:rPr>
          <w:b/>
          <w:bCs/>
        </w:rPr>
        <w:t>Maxime Doyon</w:t>
      </w:r>
      <w:r>
        <w:t>, Professor of Philosophy, Université de Montréal (Canada)</w:t>
      </w:r>
    </w:p>
    <w:p w14:paraId="271AAA17" w14:textId="77777777" w:rsidR="00E20A4A" w:rsidRDefault="00000000" w:rsidP="00C20EBE">
      <w:pPr>
        <w:pStyle w:val="Compact"/>
        <w:numPr>
          <w:ilvl w:val="0"/>
          <w:numId w:val="3"/>
        </w:numPr>
        <w:jc w:val="both"/>
      </w:pPr>
      <w:r>
        <w:rPr>
          <w:b/>
          <w:bCs/>
        </w:rPr>
        <w:t>Íngrid Vendrell Ferran</w:t>
      </w:r>
      <w:r>
        <w:t>, Professor of Theoretical Philosophy, Philipps-Universität Marburg (Germany)</w:t>
      </w:r>
    </w:p>
    <w:p w14:paraId="44FBF6AB" w14:textId="77777777" w:rsidR="00E20A4A" w:rsidRDefault="00000000" w:rsidP="00C20EBE">
      <w:pPr>
        <w:pStyle w:val="Compact"/>
        <w:numPr>
          <w:ilvl w:val="0"/>
          <w:numId w:val="3"/>
        </w:numPr>
        <w:jc w:val="both"/>
      </w:pPr>
      <w:r>
        <w:rPr>
          <w:b/>
          <w:bCs/>
        </w:rPr>
        <w:t>Daniel Neumann</w:t>
      </w:r>
      <w:r>
        <w:t>, Independent Researcher (Austria)</w:t>
      </w:r>
    </w:p>
    <w:p w14:paraId="1132CE73" w14:textId="77777777" w:rsidR="00E20A4A" w:rsidRDefault="00000000" w:rsidP="00C20EBE">
      <w:pPr>
        <w:pStyle w:val="Compact"/>
        <w:numPr>
          <w:ilvl w:val="0"/>
          <w:numId w:val="3"/>
        </w:numPr>
        <w:jc w:val="both"/>
      </w:pPr>
      <w:r>
        <w:rPr>
          <w:b/>
          <w:bCs/>
        </w:rPr>
        <w:t>Arthur Szylewicz</w:t>
      </w:r>
      <w:r>
        <w:t>, Independent Scholar and Translator (USA)</w:t>
      </w:r>
    </w:p>
    <w:p w14:paraId="6526BA76" w14:textId="77777777" w:rsidR="00E20A4A" w:rsidRDefault="00000000" w:rsidP="00C20EBE">
      <w:pPr>
        <w:pStyle w:val="Compact"/>
        <w:numPr>
          <w:ilvl w:val="0"/>
          <w:numId w:val="3"/>
        </w:numPr>
        <w:jc w:val="both"/>
      </w:pPr>
      <w:r>
        <w:rPr>
          <w:b/>
          <w:bCs/>
        </w:rPr>
        <w:t>Beate Beckmann-Zöller</w:t>
      </w:r>
      <w:r>
        <w:t>, Professor of Philosophy, Catholic University of Applied Sciences Munich (Germany)</w:t>
      </w:r>
    </w:p>
    <w:p w14:paraId="19CC32E9" w14:textId="77777777" w:rsidR="00E20A4A" w:rsidRDefault="00000000" w:rsidP="00C20EBE">
      <w:pPr>
        <w:pStyle w:val="FirstParagraph"/>
        <w:jc w:val="both"/>
      </w:pPr>
      <w:r>
        <w:t>We warmly invite further contributions that will enrich the discussion and broaden our understanding of early phenomenology and its continuing philosophical significance.</w:t>
      </w:r>
    </w:p>
    <w:p w14:paraId="49C9D9A7" w14:textId="77777777" w:rsidR="00E20A4A" w:rsidRPr="00C20EBE" w:rsidRDefault="00000000" w:rsidP="00C20EBE">
      <w:pPr>
        <w:pStyle w:val="Heading2"/>
        <w:jc w:val="both"/>
        <w:rPr>
          <w:sz w:val="28"/>
          <w:szCs w:val="28"/>
        </w:rPr>
      </w:pPr>
      <w:bookmarkStart w:id="5" w:name="submission-guidelines"/>
      <w:bookmarkEnd w:id="4"/>
      <w:r w:rsidRPr="00C20EBE">
        <w:rPr>
          <w:sz w:val="28"/>
          <w:szCs w:val="28"/>
        </w:rPr>
        <w:t>Submission Guidelines</w:t>
      </w:r>
    </w:p>
    <w:p w14:paraId="5FAFC0AB" w14:textId="77777777" w:rsidR="00E20A4A" w:rsidRDefault="00000000" w:rsidP="00C20EBE">
      <w:pPr>
        <w:pStyle w:val="FirstParagraph"/>
        <w:jc w:val="both"/>
      </w:pPr>
      <w:r>
        <w:t xml:space="preserve">Abstracts should be </w:t>
      </w:r>
      <w:r>
        <w:rPr>
          <w:b/>
          <w:bCs/>
        </w:rPr>
        <w:t>200–500 words</w:t>
      </w:r>
      <w:r>
        <w:t xml:space="preserve"> and submitted in </w:t>
      </w:r>
      <w:r>
        <w:rPr>
          <w:b/>
          <w:bCs/>
        </w:rPr>
        <w:t>Word or PDF</w:t>
      </w:r>
      <w:r>
        <w:t xml:space="preserve"> format.</w:t>
      </w:r>
    </w:p>
    <w:p w14:paraId="747F5AA0" w14:textId="77777777" w:rsidR="00E20A4A" w:rsidRDefault="00000000" w:rsidP="00C20EBE">
      <w:pPr>
        <w:pStyle w:val="BodyText"/>
        <w:jc w:val="both"/>
      </w:pPr>
      <w:r>
        <w:t>Please send abstracts to:</w:t>
      </w:r>
    </w:p>
    <w:p w14:paraId="54C4ABA7" w14:textId="77777777" w:rsidR="00E20A4A" w:rsidRDefault="00000000" w:rsidP="00C20EBE">
      <w:pPr>
        <w:pStyle w:val="BodyText"/>
      </w:pPr>
      <w:r>
        <w:rPr>
          <w:b/>
          <w:bCs/>
        </w:rPr>
        <w:t>Ronny Miron</w:t>
      </w:r>
      <w:r>
        <w:br/>
        <w:t>Bar-Ilan University, Israel</w:t>
      </w:r>
      <w:r>
        <w:br/>
      </w:r>
      <w:r>
        <w:rPr>
          <w:b/>
          <w:bCs/>
        </w:rPr>
        <w:t>mironronny@gmail.com</w:t>
      </w:r>
    </w:p>
    <w:p w14:paraId="17FA055B" w14:textId="77777777" w:rsidR="00E20A4A" w:rsidRDefault="00000000" w:rsidP="00C20EBE">
      <w:pPr>
        <w:pStyle w:val="BodyText"/>
      </w:pPr>
      <w:r>
        <w:rPr>
          <w:b/>
          <w:bCs/>
        </w:rPr>
        <w:t>Kimberly Baltzer-Jaray</w:t>
      </w:r>
      <w:r>
        <w:br/>
        <w:t>King’s University College at Western University, Canada</w:t>
      </w:r>
      <w:r>
        <w:br/>
      </w:r>
      <w:r>
        <w:rPr>
          <w:b/>
          <w:bCs/>
        </w:rPr>
        <w:t>kbaltzer@mac.com</w:t>
      </w:r>
    </w:p>
    <w:p w14:paraId="6DAC25CF" w14:textId="77777777" w:rsidR="00E20A4A" w:rsidRDefault="00000000" w:rsidP="00C20EBE">
      <w:pPr>
        <w:pStyle w:val="BodyText"/>
        <w:jc w:val="both"/>
      </w:pPr>
      <w:r>
        <w:rPr>
          <w:b/>
          <w:bCs/>
        </w:rPr>
        <w:t>Abstract Submission Deadline:</w:t>
      </w:r>
      <w:r>
        <w:t xml:space="preserve"> </w:t>
      </w:r>
      <w:r>
        <w:rPr>
          <w:b/>
          <w:bCs/>
        </w:rPr>
        <w:t>30 September 2026</w:t>
      </w:r>
    </w:p>
    <w:p w14:paraId="0033676C" w14:textId="77777777" w:rsidR="00E20A4A" w:rsidRDefault="00000000" w:rsidP="00C20EBE">
      <w:pPr>
        <w:pStyle w:val="BodyText"/>
        <w:jc w:val="both"/>
      </w:pPr>
      <w:r>
        <w:rPr>
          <w:b/>
          <w:bCs/>
        </w:rPr>
        <w:t>Notification of Acceptance:</w:t>
      </w:r>
      <w:r>
        <w:t xml:space="preserve"> </w:t>
      </w:r>
      <w:r>
        <w:rPr>
          <w:b/>
          <w:bCs/>
        </w:rPr>
        <w:t>30 October 2026</w:t>
      </w:r>
    </w:p>
    <w:p w14:paraId="4F133908" w14:textId="77777777" w:rsidR="00E20A4A" w:rsidRDefault="00000000" w:rsidP="00C20EBE">
      <w:pPr>
        <w:pStyle w:val="BodyText"/>
        <w:jc w:val="both"/>
      </w:pPr>
      <w:r>
        <w:rPr>
          <w:b/>
          <w:bCs/>
        </w:rPr>
        <w:t>Conference Dates:</w:t>
      </w:r>
      <w:r>
        <w:t xml:space="preserve"> </w:t>
      </w:r>
      <w:r>
        <w:rPr>
          <w:b/>
          <w:bCs/>
        </w:rPr>
        <w:t>25–27 May 2027</w:t>
      </w:r>
    </w:p>
    <w:p w14:paraId="2F7FB47C" w14:textId="77777777" w:rsidR="00E20A4A" w:rsidRPr="00C20EBE" w:rsidRDefault="00000000" w:rsidP="00C20EBE">
      <w:pPr>
        <w:pStyle w:val="Heading2"/>
        <w:jc w:val="both"/>
        <w:rPr>
          <w:sz w:val="28"/>
          <w:szCs w:val="28"/>
        </w:rPr>
      </w:pPr>
      <w:bookmarkStart w:id="6" w:name="funding"/>
      <w:bookmarkEnd w:id="5"/>
      <w:r w:rsidRPr="00C20EBE">
        <w:rPr>
          <w:sz w:val="28"/>
          <w:szCs w:val="28"/>
        </w:rPr>
        <w:t>Funding</w:t>
      </w:r>
    </w:p>
    <w:p w14:paraId="513BD356" w14:textId="77777777" w:rsidR="00E20A4A" w:rsidRDefault="00000000" w:rsidP="00C20EBE">
      <w:pPr>
        <w:pStyle w:val="FirstParagraph"/>
        <w:jc w:val="both"/>
      </w:pPr>
      <w:r>
        <w:t xml:space="preserve">Applications for external funding to support the conference have been submitted. We hope to be able to provide partial financial assistance toward participants’ travel and </w:t>
      </w:r>
      <w:r>
        <w:lastRenderedPageBreak/>
        <w:t>accommodation expenses. Further information will be provided as funding decisions become available.</w:t>
      </w:r>
    </w:p>
    <w:p w14:paraId="7F275F5B" w14:textId="77777777" w:rsidR="00E20A4A" w:rsidRPr="00C20EBE" w:rsidRDefault="00000000" w:rsidP="00C20EBE">
      <w:pPr>
        <w:pStyle w:val="Heading2"/>
        <w:jc w:val="both"/>
        <w:rPr>
          <w:sz w:val="28"/>
          <w:szCs w:val="28"/>
        </w:rPr>
      </w:pPr>
      <w:bookmarkStart w:id="7" w:name="organizers"/>
      <w:bookmarkEnd w:id="6"/>
      <w:r w:rsidRPr="00C20EBE">
        <w:rPr>
          <w:sz w:val="28"/>
          <w:szCs w:val="28"/>
        </w:rPr>
        <w:t>Organizers</w:t>
      </w:r>
    </w:p>
    <w:p w14:paraId="24823373" w14:textId="77777777" w:rsidR="00E20A4A" w:rsidRDefault="00000000">
      <w:pPr>
        <w:pStyle w:val="FirstParagraph"/>
      </w:pPr>
      <w:r>
        <w:rPr>
          <w:b/>
          <w:bCs/>
        </w:rPr>
        <w:t>Ronny Miron</w:t>
      </w:r>
      <w:r>
        <w:br/>
        <w:t>Bar-Ilan University, Israel</w:t>
      </w:r>
    </w:p>
    <w:p w14:paraId="31FC9354" w14:textId="77777777" w:rsidR="00E20A4A" w:rsidRDefault="00000000">
      <w:pPr>
        <w:pStyle w:val="BodyText"/>
      </w:pPr>
      <w:r>
        <w:rPr>
          <w:b/>
          <w:bCs/>
        </w:rPr>
        <w:t>Kimberly Baltzer-Jaray</w:t>
      </w:r>
      <w:r>
        <w:br/>
        <w:t>King’s University College at Western University, Canada</w:t>
      </w:r>
    </w:p>
    <w:p w14:paraId="41ACBB1B" w14:textId="77777777" w:rsidR="00E20A4A" w:rsidRDefault="00000000">
      <w:pPr>
        <w:pStyle w:val="BodyText"/>
      </w:pPr>
      <w:r>
        <w:t>We look forward to receiving your proposals.</w:t>
      </w:r>
      <w:bookmarkEnd w:id="0"/>
      <w:bookmarkEnd w:id="7"/>
    </w:p>
    <w:sectPr w:rsidR="00E20A4A">
      <w:footnotePr>
        <w:numRestart w:val="eachSect"/>
      </w:footnote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6E0FA6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496E66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549880927">
    <w:abstractNumId w:val="0"/>
  </w:num>
  <w:num w:numId="2" w16cid:durableId="1965306639">
    <w:abstractNumId w:val="1"/>
  </w:num>
  <w:num w:numId="3" w16cid:durableId="164693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A4A"/>
    <w:rsid w:val="003C0921"/>
    <w:rsid w:val="004E5512"/>
    <w:rsid w:val="006E3EA3"/>
    <w:rsid w:val="00C20EBE"/>
    <w:rsid w:val="00E20A4A"/>
    <w:rsid w:val="00F16ED7"/>
    <w:rsid w:val="00FB51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92E2"/>
  <w15:docId w15:val="{C1F07BA7-ECCA-D840-8BF6-C78C6F92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Strong">
    <w:name w:val="Strong"/>
    <w:basedOn w:val="DefaultParagraphFont"/>
    <w:uiPriority w:val="22"/>
    <w:qFormat/>
    <w:rsid w:val="00C20E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686</Words>
  <Characters>3434</Characters>
  <Application>Microsoft Office Word</Application>
  <DocSecurity>0</DocSecurity>
  <Lines>28</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Ronny Miron</dc:creator>
  <cp:keywords/>
  <cp:lastModifiedBy>Michal Bustan</cp:lastModifiedBy>
  <cp:revision>2</cp:revision>
  <dcterms:created xsi:type="dcterms:W3CDTF">2026-07-08T13:04:00Z</dcterms:created>
  <dcterms:modified xsi:type="dcterms:W3CDTF">2026-07-08T13:04:00Z</dcterms:modified>
</cp:coreProperties>
</file>