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2852"/>
        <w:gridCol w:w="938"/>
        <w:gridCol w:w="1614"/>
        <w:gridCol w:w="1694"/>
      </w:tblGrid>
      <w:tr w:rsidR="008607F5" w14:paraId="019431C7" w14:textId="77777777" w:rsidTr="00110961">
        <w:tc>
          <w:tcPr>
            <w:tcW w:w="1415" w:type="dxa"/>
          </w:tcPr>
          <w:p w14:paraId="671DED7A" w14:textId="173B9500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2852" w:type="dxa"/>
          </w:tcPr>
          <w:p w14:paraId="25E21289" w14:textId="734434C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938" w:type="dxa"/>
          </w:tcPr>
          <w:p w14:paraId="0A4D581C" w14:textId="18DB9AF7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8607F5" w14:paraId="76E037A2" w14:textId="77777777" w:rsidTr="001F3DC3">
        <w:tc>
          <w:tcPr>
            <w:tcW w:w="1415" w:type="dxa"/>
          </w:tcPr>
          <w:p w14:paraId="2D464A87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8607F5" w:rsidRDefault="008607F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852" w:type="dxa"/>
            <w:shd w:val="clear" w:color="auto" w:fill="FFFF00"/>
          </w:tcPr>
          <w:p w14:paraId="79476CF6" w14:textId="5EA027B0" w:rsidR="008607F5" w:rsidRPr="008607F5" w:rsidRDefault="00B675C1" w:rsidP="008607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המסלול המשולב לתואר שלישי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מי שנרשם לתואר שלישי למסלול זה לאחר שהצעת המחקר שלו לדוקטורט אושרה על ידי בית הספר ללימודים מתקדמים</w:t>
            </w:r>
          </w:p>
        </w:tc>
        <w:tc>
          <w:tcPr>
            <w:tcW w:w="938" w:type="dxa"/>
          </w:tcPr>
          <w:p w14:paraId="4C7FE963" w14:textId="4714ABED" w:rsidR="008607F5" w:rsidRDefault="00A53778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607F5">
              <w:rPr>
                <w:rFonts w:hint="cs"/>
                <w:rtl/>
              </w:rPr>
              <w:t xml:space="preserve"> </w:t>
            </w:r>
            <w:proofErr w:type="spellStart"/>
            <w:r w:rsidR="008607F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14" w:type="dxa"/>
          </w:tcPr>
          <w:p w14:paraId="6FDE7273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8607F5" w:rsidRDefault="008607F5" w:rsidP="00F3385B">
            <w:pPr>
              <w:rPr>
                <w:rtl/>
              </w:rPr>
            </w:pPr>
          </w:p>
        </w:tc>
      </w:tr>
    </w:tbl>
    <w:p w14:paraId="6858DB5D" w14:textId="7BADCB08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מ</w:t>
      </w:r>
      <w:r w:rsidR="00CE4F70">
        <w:rPr>
          <w:rFonts w:hint="cs"/>
          <w:rtl/>
        </w:rPr>
        <w:t xml:space="preserve">שנה ב' ומעלה - </w:t>
      </w:r>
      <w:r w:rsidR="008B6D59">
        <w:rPr>
          <w:rFonts w:hint="cs"/>
          <w:rtl/>
        </w:rPr>
        <w:t>תשפ"</w:t>
      </w:r>
      <w:r w:rsidR="009A4879">
        <w:rPr>
          <w:rFonts w:hint="cs"/>
          <w:rtl/>
        </w:rPr>
        <w:t>ג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0EAF2E66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0C074B4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607F5">
              <w:rPr>
                <w:rFonts w:hint="cs"/>
                <w:rtl/>
              </w:rPr>
              <w:t>6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8607F5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72B5F63E" w14:textId="600E5797" w:rsidR="008607F5" w:rsidRDefault="008607F5" w:rsidP="00083577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קורסים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מהתכנית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 השגת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ציון עובר ללא צורך בהגשת עבודות. 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br/>
              <w:t xml:space="preserve">קורסי בחירה מחוץ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לתכנית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הציון ו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החובות תלוי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ים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במרצה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</w:t>
            </w:r>
          </w:p>
        </w:tc>
      </w:tr>
      <w:tr w:rsidR="008607F5" w14:paraId="2B5B4F00" w14:textId="77777777" w:rsidTr="00083577">
        <w:trPr>
          <w:trHeight w:val="339"/>
          <w:jc w:val="center"/>
        </w:trPr>
        <w:tc>
          <w:tcPr>
            <w:tcW w:w="652" w:type="dxa"/>
          </w:tcPr>
          <w:p w14:paraId="17578799" w14:textId="68F28438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3F9C35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FC884E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A9F5BA5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E8BBEF4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2973C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6B4B6AA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4747DFA3" w14:textId="77777777" w:rsidR="008607F5" w:rsidRPr="000F3E39" w:rsidRDefault="008607F5" w:rsidP="00083577">
            <w:pPr>
              <w:rPr>
                <w:sz w:val="20"/>
                <w:szCs w:val="20"/>
                <w:rtl/>
              </w:rPr>
            </w:pP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A05775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5086235E" w:rsidR="00A05775" w:rsidRDefault="00A0577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28FCD082" w14:textId="1BE643D8" w:rsidR="00A05775" w:rsidRDefault="00A05775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1" w:type="dxa"/>
          </w:tcPr>
          <w:p w14:paraId="05D7C1B4" w14:textId="332004F0" w:rsidR="00A05775" w:rsidRDefault="00A0577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412ECBE4" w14:textId="79B73F72" w:rsidR="00A05775" w:rsidRDefault="00A05775" w:rsidP="00083577">
            <w:pPr>
              <w:rPr>
                <w:rtl/>
              </w:rPr>
            </w:pPr>
            <w:proofErr w:type="spellStart"/>
            <w:r w:rsidRPr="00153597">
              <w:rPr>
                <w:rtl/>
              </w:rPr>
              <w:t>קולקוויום</w:t>
            </w:r>
            <w:proofErr w:type="spellEnd"/>
            <w:r w:rsidRPr="00153597">
              <w:rPr>
                <w:rtl/>
              </w:rPr>
              <w:t xml:space="preserve"> - פרשנות ותרבות - תשפ"ג</w:t>
            </w:r>
          </w:p>
        </w:tc>
        <w:tc>
          <w:tcPr>
            <w:tcW w:w="1457" w:type="dxa"/>
          </w:tcPr>
          <w:p w14:paraId="6B98D29B" w14:textId="57B0E812" w:rsidR="00A05775" w:rsidRDefault="00A05775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27-1159-01</w:t>
            </w:r>
          </w:p>
          <w:p w14:paraId="3B50B7D4" w14:textId="4F97124B" w:rsidR="00A05775" w:rsidRDefault="00A05775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27-1159-02</w:t>
            </w:r>
          </w:p>
        </w:tc>
        <w:tc>
          <w:tcPr>
            <w:tcW w:w="992" w:type="dxa"/>
          </w:tcPr>
          <w:p w14:paraId="22A91D3B" w14:textId="6E6A4A45" w:rsidR="00A05775" w:rsidRDefault="00A0577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A05775" w:rsidRDefault="00A0577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87625E7" w14:textId="366C4E3B" w:rsidR="00A05775" w:rsidRDefault="00A0577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</w:t>
            </w:r>
            <w:r w:rsidR="00A63560">
              <w:rPr>
                <w:rFonts w:hint="cs"/>
                <w:rtl/>
              </w:rPr>
              <w:t xml:space="preserve">ת נוכחות בשנים א-ג </w:t>
            </w:r>
            <w:r>
              <w:rPr>
                <w:rFonts w:hint="cs"/>
                <w:rtl/>
              </w:rPr>
              <w:t>(כולל)</w:t>
            </w:r>
          </w:p>
        </w:tc>
      </w:tr>
      <w:tr w:rsidR="00A05775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52996643" w:rsidR="00A05775" w:rsidRDefault="00A05775" w:rsidP="00544C82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A05775" w:rsidRDefault="00A05775" w:rsidP="00544C82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4C0DB08E" w:rsidR="00A05775" w:rsidRDefault="00A05775" w:rsidP="00544C82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5BD4A3B9" w14:textId="77777777" w:rsidR="00A05775" w:rsidRDefault="00A05775" w:rsidP="00544C82">
            <w:pPr>
              <w:rPr>
                <w:rtl/>
              </w:rPr>
            </w:pPr>
          </w:p>
        </w:tc>
        <w:tc>
          <w:tcPr>
            <w:tcW w:w="1457" w:type="dxa"/>
          </w:tcPr>
          <w:p w14:paraId="443B1EC3" w14:textId="77777777" w:rsidR="00A05775" w:rsidRDefault="00A05775" w:rsidP="00544C82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0799CF98" w14:textId="2B17FD40" w:rsidR="00A05775" w:rsidRDefault="00A05775" w:rsidP="00544C82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2BDB676" w14:textId="525B54FE" w:rsidR="00A05775" w:rsidRDefault="00A05775" w:rsidP="00544C8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30DA835" w14:textId="77777777" w:rsidR="00A05775" w:rsidRDefault="00A05775" w:rsidP="00544C82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2DFABCD7" w14:textId="77777777" w:rsidR="00A05775" w:rsidRDefault="00A05775" w:rsidP="00544C82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4FC196F8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</w:t>
            </w:r>
            <w:r w:rsidR="008607F5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6640899" w14:textId="50C97E69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3FF2AD37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775181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754E0CCF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3008A2">
        <w:rPr>
          <w:rFonts w:hint="cs"/>
          <w:b/>
          <w:bCs/>
          <w:rtl/>
        </w:rPr>
        <w:t>ג</w:t>
      </w:r>
    </w:p>
    <w:p w14:paraId="257760F6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3008A2" w14:paraId="0F4B2CCD" w14:textId="77777777" w:rsidTr="00AE115C">
        <w:trPr>
          <w:jc w:val="center"/>
        </w:trPr>
        <w:tc>
          <w:tcPr>
            <w:tcW w:w="542" w:type="dxa"/>
          </w:tcPr>
          <w:p w14:paraId="6FCF969B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09D19EF7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9CC1783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5AED5C1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3008A2" w14:paraId="338A9799" w14:textId="77777777" w:rsidTr="00AE115C">
        <w:trPr>
          <w:jc w:val="center"/>
        </w:trPr>
        <w:tc>
          <w:tcPr>
            <w:tcW w:w="542" w:type="dxa"/>
          </w:tcPr>
          <w:p w14:paraId="52026639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11889ED" w14:textId="77777777" w:rsidR="003008A2" w:rsidRPr="0064477D" w:rsidRDefault="003008A2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65700E2E" w14:textId="77777777" w:rsidR="003008A2" w:rsidRPr="0064477D" w:rsidRDefault="003008A2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16DCE6AF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76F4FF64" w14:textId="77777777" w:rsidTr="00AE115C">
        <w:trPr>
          <w:jc w:val="center"/>
        </w:trPr>
        <w:tc>
          <w:tcPr>
            <w:tcW w:w="542" w:type="dxa"/>
          </w:tcPr>
          <w:p w14:paraId="66E6A21F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38E65B6D" w14:textId="77777777" w:rsidR="003008A2" w:rsidRPr="00316FCC" w:rsidRDefault="003008A2" w:rsidP="00AE115C">
            <w:pPr>
              <w:jc w:val="right"/>
              <w:rPr>
                <w:rtl/>
              </w:rPr>
            </w:pPr>
            <w:r w:rsidRPr="00316FCC">
              <w:t xml:space="preserve">Subjectivity and Data: Algorithms, big </w:t>
            </w:r>
            <w:proofErr w:type="gramStart"/>
            <w:r w:rsidRPr="00316FCC">
              <w:t>data</w:t>
            </w:r>
            <w:proofErr w:type="gramEnd"/>
            <w:r w:rsidRPr="00316FCC">
              <w:t xml:space="preserve"> and humans</w:t>
            </w:r>
          </w:p>
        </w:tc>
        <w:tc>
          <w:tcPr>
            <w:tcW w:w="1900" w:type="dxa"/>
          </w:tcPr>
          <w:p w14:paraId="784E281B" w14:textId="77777777" w:rsidR="003008A2" w:rsidRPr="0064477D" w:rsidRDefault="003008A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696586E5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2BF931EA" w14:textId="77777777" w:rsidTr="00AE115C">
        <w:trPr>
          <w:jc w:val="center"/>
        </w:trPr>
        <w:tc>
          <w:tcPr>
            <w:tcW w:w="542" w:type="dxa"/>
          </w:tcPr>
          <w:p w14:paraId="2FF6975D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2219A454" w14:textId="77777777" w:rsidR="003008A2" w:rsidRPr="0064477D" w:rsidRDefault="003008A2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4CC1E050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44C746F0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3D3EB5DC" w14:textId="77777777" w:rsidTr="00AE115C">
        <w:trPr>
          <w:jc w:val="center"/>
        </w:trPr>
        <w:tc>
          <w:tcPr>
            <w:tcW w:w="542" w:type="dxa"/>
          </w:tcPr>
          <w:p w14:paraId="11FCB7DA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2725D181" w14:textId="77777777" w:rsidR="003008A2" w:rsidRPr="00055586" w:rsidRDefault="003008A2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70E31B40" w14:textId="77777777" w:rsidR="003008A2" w:rsidRPr="0064477D" w:rsidRDefault="003008A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53995AD6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1DBFF1B6" w14:textId="77777777" w:rsidTr="00AE115C">
        <w:trPr>
          <w:jc w:val="center"/>
        </w:trPr>
        <w:tc>
          <w:tcPr>
            <w:tcW w:w="542" w:type="dxa"/>
          </w:tcPr>
          <w:p w14:paraId="29D384E7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9E4C70" w14:textId="77777777" w:rsidR="003008A2" w:rsidRPr="0064477D" w:rsidRDefault="003008A2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7DE73934" w14:textId="77777777" w:rsidR="003008A2" w:rsidRPr="0064477D" w:rsidRDefault="003008A2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2A8A7BE6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7A88DB6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48515A9B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740DBDD4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4E385FD5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63C144EB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087DE3B6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609565A7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3008A2" w14:paraId="5B62A962" w14:textId="77777777" w:rsidTr="00AE115C">
        <w:trPr>
          <w:jc w:val="center"/>
        </w:trPr>
        <w:tc>
          <w:tcPr>
            <w:tcW w:w="542" w:type="dxa"/>
          </w:tcPr>
          <w:p w14:paraId="5E699BC5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1489C82F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04D170F8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71E78EEA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3008A2" w14:paraId="5752D237" w14:textId="77777777" w:rsidTr="00AE115C">
        <w:trPr>
          <w:jc w:val="center"/>
        </w:trPr>
        <w:tc>
          <w:tcPr>
            <w:tcW w:w="542" w:type="dxa"/>
          </w:tcPr>
          <w:p w14:paraId="7308F089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3900B31A" w14:textId="77777777" w:rsidR="003008A2" w:rsidRPr="0064477D" w:rsidRDefault="003008A2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6AE3C5AF" w14:textId="77777777" w:rsidR="003008A2" w:rsidRPr="0064477D" w:rsidRDefault="003008A2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3F23B13A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769F16D2" w14:textId="77777777" w:rsidTr="00AE115C">
        <w:trPr>
          <w:jc w:val="center"/>
        </w:trPr>
        <w:tc>
          <w:tcPr>
            <w:tcW w:w="542" w:type="dxa"/>
          </w:tcPr>
          <w:p w14:paraId="1F576126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636A81F" w14:textId="77777777" w:rsidR="003008A2" w:rsidRPr="007E72B2" w:rsidRDefault="003008A2" w:rsidP="00AE115C">
            <w:pPr>
              <w:jc w:val="right"/>
              <w:rPr>
                <w:rtl/>
              </w:rPr>
            </w:pPr>
            <w:r w:rsidRPr="007E72B2">
              <w:t xml:space="preserve">Subjectivity and Data: Algorithms, big </w:t>
            </w:r>
            <w:proofErr w:type="gramStart"/>
            <w:r w:rsidRPr="007E72B2">
              <w:t>data</w:t>
            </w:r>
            <w:proofErr w:type="gramEnd"/>
            <w:r w:rsidRPr="007E72B2">
              <w:t xml:space="preserve"> and humans</w:t>
            </w:r>
          </w:p>
        </w:tc>
        <w:tc>
          <w:tcPr>
            <w:tcW w:w="1900" w:type="dxa"/>
          </w:tcPr>
          <w:p w14:paraId="29DCABBE" w14:textId="77777777" w:rsidR="003008A2" w:rsidRPr="0064477D" w:rsidRDefault="003008A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11B562E1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71F5E823" w14:textId="77777777" w:rsidTr="00AE115C">
        <w:trPr>
          <w:jc w:val="center"/>
        </w:trPr>
        <w:tc>
          <w:tcPr>
            <w:tcW w:w="542" w:type="dxa"/>
          </w:tcPr>
          <w:p w14:paraId="503B6243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11357471" w14:textId="77777777" w:rsidR="003008A2" w:rsidRPr="0064477D" w:rsidRDefault="003008A2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4AC0CD32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618CCF34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3008A2" w14:paraId="7AB60622" w14:textId="77777777" w:rsidTr="00AE115C">
        <w:trPr>
          <w:jc w:val="center"/>
        </w:trPr>
        <w:tc>
          <w:tcPr>
            <w:tcW w:w="542" w:type="dxa"/>
          </w:tcPr>
          <w:p w14:paraId="01D7764A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41E193D4" w14:textId="77777777" w:rsidR="003008A2" w:rsidRPr="00055586" w:rsidRDefault="003008A2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05F10689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0A946A13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008A2" w14:paraId="7573C12B" w14:textId="77777777" w:rsidTr="00AE115C">
        <w:trPr>
          <w:jc w:val="center"/>
        </w:trPr>
        <w:tc>
          <w:tcPr>
            <w:tcW w:w="542" w:type="dxa"/>
          </w:tcPr>
          <w:p w14:paraId="34163F23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5480F40F" w14:textId="77777777" w:rsidR="003008A2" w:rsidRPr="0064477D" w:rsidRDefault="003008A2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721FD530" w14:textId="77777777" w:rsidR="003008A2" w:rsidRPr="0064477D" w:rsidRDefault="003008A2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4A42884D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008A2" w14:paraId="4029C01E" w14:textId="77777777" w:rsidTr="00AE115C">
        <w:trPr>
          <w:jc w:val="center"/>
        </w:trPr>
        <w:tc>
          <w:tcPr>
            <w:tcW w:w="542" w:type="dxa"/>
          </w:tcPr>
          <w:p w14:paraId="74C68E99" w14:textId="77777777" w:rsidR="003008A2" w:rsidRDefault="003008A2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005966B7" w14:textId="77777777" w:rsidR="003008A2" w:rsidRPr="009E3B86" w:rsidRDefault="003008A2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00C639F3" w14:textId="77777777" w:rsidR="003008A2" w:rsidRPr="00112FFD" w:rsidRDefault="003008A2" w:rsidP="00AE115C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4FA9CCFC" w14:textId="77777777" w:rsidR="003008A2" w:rsidRDefault="003008A2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1CBC1285" w14:textId="77777777" w:rsidR="003008A2" w:rsidRPr="00E424ED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761F4710" w14:textId="77777777" w:rsidR="003008A2" w:rsidRPr="00E424ED" w:rsidRDefault="003008A2" w:rsidP="003008A2">
      <w:pPr>
        <w:shd w:val="clear" w:color="auto" w:fill="FFFFFF" w:themeFill="background1"/>
        <w:ind w:left="142"/>
      </w:pPr>
    </w:p>
    <w:p w14:paraId="28F62D58" w14:textId="77777777" w:rsidR="003008A2" w:rsidRPr="0042439E" w:rsidRDefault="003008A2" w:rsidP="003008A2">
      <w:pPr>
        <w:pStyle w:val="aa"/>
        <w:shd w:val="clear" w:color="auto" w:fill="FFFFFF" w:themeFill="background1"/>
        <w:rPr>
          <w:rtl/>
        </w:rPr>
      </w:pPr>
    </w:p>
    <w:p w14:paraId="07365E9E" w14:textId="77777777" w:rsidR="003008A2" w:rsidRPr="0042439E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4BD8781D" w14:textId="77777777" w:rsidR="003008A2" w:rsidRDefault="003008A2" w:rsidP="003008A2">
      <w:pPr>
        <w:shd w:val="clear" w:color="auto" w:fill="FFFFFF" w:themeFill="background1"/>
        <w:jc w:val="center"/>
        <w:rPr>
          <w:rtl/>
        </w:rPr>
      </w:pPr>
    </w:p>
    <w:p w14:paraId="4A84CA86" w14:textId="77777777" w:rsidR="003008A2" w:rsidRDefault="003008A2" w:rsidP="003008A2">
      <w:pPr>
        <w:shd w:val="clear" w:color="auto" w:fill="FFFFFF" w:themeFill="background1"/>
        <w:jc w:val="center"/>
        <w:rPr>
          <w:rtl/>
        </w:rPr>
      </w:pPr>
    </w:p>
    <w:p w14:paraId="635A5649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1BAD2608" w14:textId="77777777" w:rsidR="003008A2" w:rsidRDefault="003008A2" w:rsidP="003008A2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008A2" w14:paraId="0268D68D" w14:textId="77777777" w:rsidTr="00AE115C">
        <w:trPr>
          <w:jc w:val="center"/>
        </w:trPr>
        <w:tc>
          <w:tcPr>
            <w:tcW w:w="542" w:type="dxa"/>
          </w:tcPr>
          <w:p w14:paraId="5C98CFE1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6D6BD5CF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5CF655B1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71424BED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1767C121" w14:textId="77777777" w:rsidR="003008A2" w:rsidRDefault="003008A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008A2" w14:paraId="24A185AB" w14:textId="77777777" w:rsidTr="00AE115C">
        <w:trPr>
          <w:jc w:val="center"/>
        </w:trPr>
        <w:tc>
          <w:tcPr>
            <w:tcW w:w="542" w:type="dxa"/>
          </w:tcPr>
          <w:p w14:paraId="0AFB7E3F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6D26F201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0A1F0D43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644C8619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6C16737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3008A2" w14:paraId="0E11F4A0" w14:textId="77777777" w:rsidTr="00AE115C">
        <w:trPr>
          <w:jc w:val="center"/>
        </w:trPr>
        <w:tc>
          <w:tcPr>
            <w:tcW w:w="542" w:type="dxa"/>
          </w:tcPr>
          <w:p w14:paraId="6391BF0B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95B059A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דוקטורנטים*</w:t>
            </w:r>
          </w:p>
        </w:tc>
        <w:tc>
          <w:tcPr>
            <w:tcW w:w="1417" w:type="dxa"/>
          </w:tcPr>
          <w:p w14:paraId="63F2C168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72F2922A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5EDE37DD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008A2" w14:paraId="0E5CC977" w14:textId="77777777" w:rsidTr="00AE115C">
        <w:trPr>
          <w:jc w:val="center"/>
        </w:trPr>
        <w:tc>
          <w:tcPr>
            <w:tcW w:w="542" w:type="dxa"/>
          </w:tcPr>
          <w:p w14:paraId="61E261B5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4CB56D0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לדוקטורנטים*</w:t>
            </w:r>
          </w:p>
        </w:tc>
        <w:tc>
          <w:tcPr>
            <w:tcW w:w="1417" w:type="dxa"/>
          </w:tcPr>
          <w:p w14:paraId="47CE3F48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4E5E7F34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1A42C3C3" w14:textId="77777777" w:rsidR="003008A2" w:rsidRPr="0064477D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3008A2" w14:paraId="635157C4" w14:textId="77777777" w:rsidTr="00AE115C">
        <w:trPr>
          <w:jc w:val="center"/>
        </w:trPr>
        <w:tc>
          <w:tcPr>
            <w:tcW w:w="542" w:type="dxa"/>
          </w:tcPr>
          <w:p w14:paraId="18A9817F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39D99F82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6CC904CE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76CA5715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4B7BB165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008A2" w14:paraId="579053DF" w14:textId="77777777" w:rsidTr="00AE115C">
        <w:trPr>
          <w:jc w:val="center"/>
        </w:trPr>
        <w:tc>
          <w:tcPr>
            <w:tcW w:w="542" w:type="dxa"/>
          </w:tcPr>
          <w:p w14:paraId="42A0DF82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30AB47E2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35F171C8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0AA6E6D8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FF29023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008A2" w14:paraId="5547737B" w14:textId="77777777" w:rsidTr="00AE115C">
        <w:trPr>
          <w:jc w:val="center"/>
        </w:trPr>
        <w:tc>
          <w:tcPr>
            <w:tcW w:w="542" w:type="dxa"/>
          </w:tcPr>
          <w:p w14:paraId="56EE84F3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176F508C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2471BE69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3AA29AC9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B18E64B" w14:textId="77777777" w:rsidR="003008A2" w:rsidRDefault="003008A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31262447" w14:textId="77777777" w:rsidR="003008A2" w:rsidRPr="00055586" w:rsidRDefault="003008A2" w:rsidP="003008A2">
      <w:pPr>
        <w:shd w:val="clear" w:color="auto" w:fill="FFFFFF" w:themeFill="background1"/>
        <w:rPr>
          <w:b/>
          <w:bCs/>
          <w:rtl/>
        </w:rPr>
      </w:pPr>
    </w:p>
    <w:p w14:paraId="1F4A9588" w14:textId="77777777" w:rsidR="003008A2" w:rsidRDefault="003008A2" w:rsidP="003008A2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 xml:space="preserve">דורית </w:t>
      </w:r>
      <w:proofErr w:type="spellStart"/>
      <w:r w:rsidRPr="00683EAA">
        <w:rPr>
          <w:rFonts w:asciiTheme="majorBidi" w:hAnsiTheme="majorBidi"/>
          <w:rtl/>
        </w:rPr>
        <w:t>למברגר</w:t>
      </w:r>
      <w:proofErr w:type="spellEnd"/>
      <w:r w:rsidRPr="00683EAA">
        <w:rPr>
          <w:rFonts w:asciiTheme="majorBidi" w:hAnsiTheme="majorBidi"/>
          <w:rtl/>
        </w:rPr>
        <w:t xml:space="preserve">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0B573ECD" w14:textId="5DD4DA1C" w:rsidR="003008A2" w:rsidRDefault="003008A2" w:rsidP="003008A2">
      <w:pPr>
        <w:shd w:val="clear" w:color="auto" w:fill="FFFFFF" w:themeFill="background1"/>
        <w:jc w:val="center"/>
        <w:rPr>
          <w:rtl/>
        </w:rPr>
      </w:pPr>
    </w:p>
    <w:p w14:paraId="4EEB89CA" w14:textId="77777777" w:rsidR="00881FAD" w:rsidRDefault="00881FAD" w:rsidP="00881FAD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4F34E170" w14:textId="6BB7CBE5" w:rsidR="00881FAD" w:rsidRDefault="00881FAD" w:rsidP="00881FAD">
      <w:pPr>
        <w:shd w:val="clear" w:color="auto" w:fill="FFFFFF" w:themeFill="background1"/>
        <w:jc w:val="center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Style w:val="a9"/>
          <w:rFonts w:ascii="Arial" w:hAnsi="Arial" w:cs="Arial" w:hint="cs"/>
          <w:color w:val="00280F"/>
          <w:sz w:val="21"/>
          <w:szCs w:val="21"/>
          <w:shd w:val="clear" w:color="auto" w:fill="FFFFFF"/>
          <w:rtl/>
        </w:rPr>
        <w:t>חובות השמיעה המעודכנים לפי שנת חוקה תשפ"ג</w:t>
      </w:r>
    </w:p>
    <w:p w14:paraId="769AD84E" w14:textId="77777777" w:rsidR="00881FAD" w:rsidRDefault="00881FAD" w:rsidP="00881FAD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</w:p>
    <w:p w14:paraId="3D11FADA" w14:textId="3AB96D17" w:rsidR="00881FAD" w:rsidRPr="00290BE0" w:rsidRDefault="00881FAD" w:rsidP="00881FAD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  <w:t>לאחר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 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קבלה לתואר שלישי במסלול המשולב, יש לקחת קורסים מתוך התכנית בהיקף של 6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ש"ש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(12 נ"ז) ובהם חובת השתתפות בלבד ללא כתיבת עבודה וללא ציון מספרי (בקורסים שניתנים מחוץ למסגרת התכנית – טיב הציון נתון לשיקול דעת המרצה). כמו כן חלה חובת המשך השתתפות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בקולוקוויום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המחלקתי עד לסיום חובות שמיעת הקורסים (בתואר השני והשלישי)</w:t>
      </w:r>
      <w:r>
        <w:rPr>
          <w:rFonts w:ascii="Arial" w:hAnsi="Arial" w:cs="Arial" w:hint="cs"/>
          <w:color w:val="00280F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ורישום לסדנאות הדוקטורנטים החל מן השנה השלישית ללימודים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בתכנית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 (בתואר השני או השלישי)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. </w:t>
      </w:r>
    </w:p>
    <w:p w14:paraId="75D14952" w14:textId="77777777" w:rsidR="00881FAD" w:rsidRPr="00345EA7" w:rsidRDefault="00881FAD" w:rsidP="00881FAD">
      <w:pPr>
        <w:shd w:val="clear" w:color="auto" w:fill="FFFFFF" w:themeFill="background1"/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</w:pPr>
      <w:r>
        <w:rPr>
          <w:rStyle w:val="a9"/>
          <w:rFonts w:ascii="Arial" w:hAnsi="Arial" w:cs="Arial"/>
          <w:color w:val="00280F"/>
          <w:sz w:val="21"/>
          <w:szCs w:val="21"/>
          <w:shd w:val="clear" w:color="auto" w:fill="FFFFFF"/>
          <w:rtl/>
        </w:rPr>
        <w:t>חובות נוספות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 xml:space="preserve"> – 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נוכחות </w:t>
      </w:r>
      <w:proofErr w:type="spellStart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>בקולוקוויום</w:t>
      </w:r>
      <w:proofErr w:type="spellEnd"/>
      <w:r>
        <w:rPr>
          <w:rFonts w:ascii="Arial" w:hAnsi="Arial" w:cs="Arial"/>
          <w:color w:val="00280F"/>
          <w:sz w:val="21"/>
          <w:szCs w:val="21"/>
          <w:shd w:val="clear" w:color="auto" w:fill="FFFFFF"/>
          <w:rtl/>
        </w:rPr>
        <w:t xml:space="preserve"> המחלקתי הכללי החל מן השנה הראשונה ללימודים ועד לסיום חובות השמיעה ורישום לסדנת דוקטורנטים החל מהשנה הראשונה בתואר השלישי למשך שלוש שנים</w:t>
      </w:r>
      <w:r>
        <w:rPr>
          <w:rFonts w:ascii="Arial" w:hAnsi="Arial" w:cs="Arial"/>
          <w:color w:val="00280F"/>
          <w:sz w:val="21"/>
          <w:szCs w:val="21"/>
          <w:shd w:val="clear" w:color="auto" w:fill="FFFFFF"/>
        </w:rPr>
        <w:t>. </w:t>
      </w:r>
    </w:p>
    <w:p w14:paraId="78F6BD9B" w14:textId="77777777" w:rsidR="00881FAD" w:rsidRPr="00345EA7" w:rsidRDefault="00881FAD" w:rsidP="00881FAD">
      <w:pPr>
        <w:pStyle w:val="4"/>
        <w:shd w:val="clear" w:color="auto" w:fill="FFFFFF"/>
        <w:spacing w:before="319" w:beforeAutospacing="0" w:after="319" w:afterAutospacing="0"/>
        <w:jc w:val="right"/>
        <w:rPr>
          <w:rFonts w:ascii="Arial" w:hAnsi="Arial" w:cs="Arial" w:hint="cs"/>
          <w:color w:val="00280F"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הוראות לכתיבת עבודת הדוקטורט והצעת המחקר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ראו תקנון בית הספר ללימודים מתקדמים  </w:t>
      </w:r>
    </w:p>
    <w:p w14:paraId="2CD4D606" w14:textId="77777777" w:rsidR="00881FAD" w:rsidRPr="00345EA7" w:rsidRDefault="00881FAD" w:rsidP="00881FAD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color w:val="00280F"/>
          <w:rtl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ידיעת שפות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אנגלית לתואר שלישי (פרטים על מבחני המיון, רמות הקורסים שייקבעו והקריטריונים למתן פטור לזכאים – ראו בתקנון בית הספר ללימודים מתקדמים).   </w:t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br/>
        <w:t> </w:t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</w:t>
      </w:r>
      <w:r>
        <w:rPr>
          <w:rFonts w:ascii="Arial" w:hAnsi="Arial" w:cs="Arial"/>
          <w:color w:val="00280F"/>
          <w:sz w:val="21"/>
          <w:szCs w:val="21"/>
          <w:rtl/>
        </w:rPr>
        <w:t> </w:t>
      </w:r>
    </w:p>
    <w:p w14:paraId="7C23819D" w14:textId="77777777" w:rsidR="00881FAD" w:rsidRPr="00345EA7" w:rsidRDefault="00881FAD" w:rsidP="00881FAD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b w:val="0"/>
          <w:bCs w:val="0"/>
          <w:color w:val="00280F"/>
          <w:rtl/>
        </w:rPr>
      </w:pPr>
      <w:r>
        <w:rPr>
          <w:rFonts w:ascii="Arial" w:hAnsi="Arial" w:cs="Arial"/>
          <w:color w:val="00280F"/>
          <w:rtl/>
        </w:rPr>
        <w:br/>
      </w:r>
      <w:r>
        <w:rPr>
          <w:rStyle w:val="a9"/>
          <w:rFonts w:ascii="Arial" w:hAnsi="Arial" w:cs="Arial"/>
          <w:b/>
          <w:bCs/>
          <w:color w:val="00280F"/>
          <w:rtl/>
        </w:rPr>
        <w:t>לימודי יהדות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על פי הדרישות הכלליות לתואר שלישי (ראו בתקנון בית הספר ללימודים מתקדמים). </w:t>
      </w:r>
    </w:p>
    <w:p w14:paraId="79305147" w14:textId="77777777" w:rsidR="00881FAD" w:rsidRPr="00345EA7" w:rsidRDefault="00881FAD" w:rsidP="00881FAD">
      <w:pPr>
        <w:pStyle w:val="4"/>
        <w:shd w:val="clear" w:color="auto" w:fill="FFFFFF"/>
        <w:bidi/>
        <w:spacing w:before="319" w:beforeAutospacing="0" w:after="319" w:afterAutospacing="0"/>
        <w:rPr>
          <w:rFonts w:ascii="Arial" w:hAnsi="Arial" w:cs="Arial"/>
          <w:b w:val="0"/>
          <w:bCs w:val="0"/>
          <w:color w:val="00280F"/>
          <w:rtl/>
        </w:rPr>
      </w:pPr>
      <w:r>
        <w:rPr>
          <w:rStyle w:val="a9"/>
          <w:rFonts w:ascii="Arial" w:hAnsi="Arial" w:cs="Arial"/>
          <w:b/>
          <w:bCs/>
          <w:color w:val="00280F"/>
          <w:rtl/>
        </w:rPr>
        <w:t>מלגות</w:t>
      </w:r>
      <w:r>
        <w:rPr>
          <w:rFonts w:ascii="Arial" w:hAnsi="Arial" w:cs="Arial"/>
          <w:color w:val="00280F"/>
          <w:rtl/>
        </w:rPr>
        <w:t> </w:t>
      </w:r>
      <w:r>
        <w:rPr>
          <w:rFonts w:ascii="Arial" w:hAnsi="Arial" w:cs="Arial"/>
          <w:color w:val="00280F"/>
          <w:rtl/>
        </w:rPr>
        <w:br/>
      </w:r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בתכנית</w:t>
      </w:r>
      <w:proofErr w:type="spellEnd"/>
      <w:r w:rsidRPr="00345EA7">
        <w:rPr>
          <w:rFonts w:ascii="Arial" w:hAnsi="Arial" w:cs="Arial"/>
          <w:b w:val="0"/>
          <w:bCs w:val="0"/>
          <w:color w:val="00280F"/>
          <w:sz w:val="21"/>
          <w:szCs w:val="21"/>
          <w:rtl/>
        </w:rPr>
        <w:t>. </w:t>
      </w:r>
    </w:p>
    <w:p w14:paraId="49C050F8" w14:textId="77777777" w:rsidR="003008A2" w:rsidRDefault="003008A2" w:rsidP="003008A2">
      <w:pPr>
        <w:shd w:val="clear" w:color="auto" w:fill="FFFFFF" w:themeFill="background1"/>
        <w:jc w:val="center"/>
        <w:rPr>
          <w:rtl/>
        </w:rPr>
      </w:pPr>
    </w:p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411FB04" w14:textId="6B39571D" w:rsidR="00D00E1B" w:rsidRPr="003008A2" w:rsidRDefault="00D00E1B" w:rsidP="003008A2">
      <w:pPr>
        <w:shd w:val="clear" w:color="auto" w:fill="FFFFFF" w:themeFill="background1"/>
        <w:rPr>
          <w:b/>
          <w:bCs/>
        </w:rPr>
      </w:pPr>
    </w:p>
    <w:sectPr w:rsidR="00D00E1B" w:rsidRPr="003008A2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32DE1E9" w:rsidR="00F3385B" w:rsidRPr="00083577" w:rsidRDefault="00B60F32" w:rsidP="00BF48BC">
    <w:pPr>
      <w:pStyle w:val="a6"/>
      <w:jc w:val="center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</w:t>
    </w:r>
    <w:r w:rsidR="00D00E1B">
      <w:rPr>
        <w:rFonts w:hint="cs"/>
        <w:sz w:val="20"/>
        <w:szCs w:val="20"/>
        <w:rtl/>
      </w:rPr>
      <w:t>המסלול המשולב לתואר שלישי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מ</w:t>
    </w:r>
    <w:r w:rsidR="00C75B1C">
      <w:rPr>
        <w:rFonts w:hint="cs"/>
        <w:sz w:val="20"/>
        <w:szCs w:val="20"/>
        <w:rtl/>
      </w:rPr>
      <w:t xml:space="preserve">שנה ב' ומעלה - </w:t>
    </w:r>
    <w:r w:rsidR="00F3385B" w:rsidRPr="00083577">
      <w:rPr>
        <w:rFonts w:hint="cs"/>
        <w:sz w:val="20"/>
        <w:szCs w:val="20"/>
        <w:rtl/>
      </w:rPr>
      <w:t>תשפ"</w:t>
    </w:r>
    <w:r w:rsidR="00BF48BC">
      <w:rPr>
        <w:rFonts w:hint="cs"/>
        <w:sz w:val="20"/>
        <w:szCs w:val="20"/>
        <w:rtl/>
      </w:rPr>
      <w:t>ג</w:t>
    </w:r>
  </w:p>
  <w:p w14:paraId="26590D5B" w14:textId="77777777" w:rsidR="00BF48BC" w:rsidRDefault="00BF48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9354F"/>
    <w:multiLevelType w:val="hybridMultilevel"/>
    <w:tmpl w:val="8F74C33C"/>
    <w:lvl w:ilvl="0" w:tplc="6100B1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76648"/>
    <w:rsid w:val="00253B29"/>
    <w:rsid w:val="00256995"/>
    <w:rsid w:val="002A5458"/>
    <w:rsid w:val="002E2534"/>
    <w:rsid w:val="003008A2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44C82"/>
    <w:rsid w:val="0057688D"/>
    <w:rsid w:val="00580265"/>
    <w:rsid w:val="00584A63"/>
    <w:rsid w:val="005F2F9E"/>
    <w:rsid w:val="0064477D"/>
    <w:rsid w:val="006734E6"/>
    <w:rsid w:val="0067669E"/>
    <w:rsid w:val="00676780"/>
    <w:rsid w:val="006D3CB9"/>
    <w:rsid w:val="006E2875"/>
    <w:rsid w:val="006F4C12"/>
    <w:rsid w:val="0070103B"/>
    <w:rsid w:val="00743D2D"/>
    <w:rsid w:val="007D4941"/>
    <w:rsid w:val="007F556E"/>
    <w:rsid w:val="008607F5"/>
    <w:rsid w:val="00881FAD"/>
    <w:rsid w:val="008B6D59"/>
    <w:rsid w:val="009A4879"/>
    <w:rsid w:val="00A05775"/>
    <w:rsid w:val="00A310E9"/>
    <w:rsid w:val="00A53778"/>
    <w:rsid w:val="00A63560"/>
    <w:rsid w:val="00A73C06"/>
    <w:rsid w:val="00AA5538"/>
    <w:rsid w:val="00B32B76"/>
    <w:rsid w:val="00B60F32"/>
    <w:rsid w:val="00B6551B"/>
    <w:rsid w:val="00B675C1"/>
    <w:rsid w:val="00B7055F"/>
    <w:rsid w:val="00BF48BC"/>
    <w:rsid w:val="00C60267"/>
    <w:rsid w:val="00C75B1C"/>
    <w:rsid w:val="00C952A4"/>
    <w:rsid w:val="00CB6D6F"/>
    <w:rsid w:val="00CC3CD6"/>
    <w:rsid w:val="00CD4B16"/>
    <w:rsid w:val="00CE4F70"/>
    <w:rsid w:val="00D00E1B"/>
    <w:rsid w:val="00E22B3D"/>
    <w:rsid w:val="00E424ED"/>
    <w:rsid w:val="00E54B8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2</cp:revision>
  <dcterms:created xsi:type="dcterms:W3CDTF">2022-08-24T08:18:00Z</dcterms:created>
  <dcterms:modified xsi:type="dcterms:W3CDTF">2022-08-24T08:18:00Z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